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关于加强护林员</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防灭火巡查员</w:t>
      </w:r>
      <w:r>
        <w:rPr>
          <w:rFonts w:hint="default" w:ascii="Times New Roman" w:hAnsi="Times New Roman" w:eastAsia="方正小标宋简体" w:cs="Times New Roman"/>
          <w:sz w:val="44"/>
          <w:szCs w:val="44"/>
          <w:lang w:eastAsia="zh-CN"/>
        </w:rPr>
        <w:t>和森林消防</w:t>
      </w:r>
    </w:p>
    <w:p>
      <w:pPr>
        <w:keepNext w:val="0"/>
        <w:keepLines w:val="0"/>
        <w:pageBreakBefore w:val="0"/>
        <w:widowControl w:val="0"/>
        <w:kinsoku/>
        <w:wordWrap/>
        <w:overflowPunct w:val="0"/>
        <w:topLinePunct w:val="0"/>
        <w:autoSpaceDE/>
        <w:autoSpaceDN/>
        <w:bidi w:val="0"/>
        <w:adjustRightInd/>
        <w:snapToGrid/>
        <w:spacing w:line="580" w:lineRule="exact"/>
        <w:ind w:left="880" w:leftChars="0" w:hanging="880" w:hanging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专业</w:t>
      </w:r>
      <w:r>
        <w:rPr>
          <w:rFonts w:hint="default" w:ascii="Times New Roman" w:hAnsi="Times New Roman" w:eastAsia="方正小标宋简体" w:cs="Times New Roman"/>
          <w:sz w:val="44"/>
          <w:szCs w:val="44"/>
        </w:rPr>
        <w:t>队伍</w:t>
      </w:r>
      <w:bookmarkStart w:id="0" w:name="_GoBack"/>
      <w:bookmarkEnd w:id="0"/>
      <w:r>
        <w:rPr>
          <w:rFonts w:hint="default" w:ascii="Times New Roman" w:hAnsi="Times New Roman" w:eastAsia="方正小标宋简体" w:cs="Times New Roman"/>
          <w:sz w:val="44"/>
          <w:szCs w:val="44"/>
        </w:rPr>
        <w:t>建设的</w:t>
      </w:r>
      <w:r>
        <w:rPr>
          <w:rFonts w:hint="default" w:ascii="Times New Roman" w:hAnsi="Times New Roman" w:eastAsia="方正小标宋简体" w:cs="Times New Roman"/>
          <w:sz w:val="44"/>
          <w:szCs w:val="44"/>
          <w:lang w:eastAsia="zh-CN"/>
        </w:rPr>
        <w:t>实施</w:t>
      </w:r>
      <w:r>
        <w:rPr>
          <w:rFonts w:hint="default" w:ascii="Times New Roman" w:hAnsi="Times New Roman" w:eastAsia="方正小标宋简体" w:cs="Times New Roman"/>
          <w:sz w:val="44"/>
          <w:szCs w:val="44"/>
        </w:rPr>
        <w:t>意见</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为深入贯彻落实习近平总书记关于防灾减灾重要论述和批示精神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保障森林资源和人民生命财产安全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按照森林防火</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预防为主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防灭结合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的工作方针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根据《中华人民共和国森林法》《中华人民共和国森林防火条例》等法律法规和省林长制办公室《</w:t>
      </w:r>
      <w:r>
        <w:rPr>
          <w:rFonts w:hint="default" w:ascii="Times New Roman" w:hAnsi="Times New Roman" w:eastAsia="仿宋_GB2312" w:cs="Times New Roman"/>
          <w:sz w:val="32"/>
          <w:szCs w:val="32"/>
        </w:rPr>
        <w:t>关于加强护林员和防灭火巡查员队伍建设的意见</w:t>
      </w:r>
      <w:r>
        <w:rPr>
          <w:rFonts w:hint="default" w:ascii="Times New Roman" w:hAnsi="Times New Roman" w:eastAsia="仿宋_GB2312" w:cs="Times New Roman"/>
          <w:sz w:val="32"/>
          <w:szCs w:val="32"/>
          <w:lang w:val="en-US" w:eastAsia="zh-CN"/>
        </w:rPr>
        <w:t>》（以下简称《意见》）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特制定我市实施意见。</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w:t>
      </w:r>
      <w:r>
        <w:rPr>
          <w:rFonts w:hint="eastAsia" w:ascii="Times New Roman" w:hAnsi="Times New Roman" w:eastAsia="黑体" w:cs="Times New Roman"/>
          <w:b w:val="0"/>
          <w:bCs w:val="0"/>
          <w:sz w:val="32"/>
          <w:szCs w:val="32"/>
          <w:lang w:val="en-US" w:eastAsia="zh-CN"/>
        </w:rPr>
        <w:t>、</w:t>
      </w:r>
      <w:r>
        <w:rPr>
          <w:rFonts w:hint="default" w:ascii="Times New Roman" w:hAnsi="Times New Roman" w:eastAsia="黑体" w:cs="Times New Roman"/>
          <w:b w:val="0"/>
          <w:bCs w:val="0"/>
          <w:sz w:val="32"/>
          <w:szCs w:val="32"/>
          <w:lang w:val="en-US" w:eastAsia="zh-CN"/>
        </w:rPr>
        <w:t>任务目标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64"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为适应森林防火形势的需要</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按照有关标准</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结合泰安实际</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加强我市护林员</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防灭火巡查员</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森林消防专业队伍建设。护林员是指国有林场在编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临时招募和县乡已聘用的集体林地护林人员；防灭火巡查员是指国有林场</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集体林区聘用的专职从事防灭火巡查人员</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含季节性护林员</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森林消防专业队伍是指机构改革后由林业主管部门管理的市</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县和国有林场森林消防专业队伍。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在全市6个县市区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3个功能区的47个森林防火重点乡镇和11个国有林场范围内（实施范围附后）</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建设聘用规范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进出有序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管理严格</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防火有利的护林员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防灭火巡查员和森林消防专业队伍。在持续做好国有林场防灭火巡查的基础上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进一步加强对自然保护区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森林公园和集体林区的防火管控及防灭火巡查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早期处置工作。对森林火情做到早发现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准定位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快处置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确保</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打早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打小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打了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1"/>
        </w:numPr>
        <w:kinsoku/>
        <w:wordWrap/>
        <w:overflowPunct w:val="0"/>
        <w:topLinePunct w:val="0"/>
        <w:autoSpaceDE/>
        <w:autoSpaceDN/>
        <w:bidi w:val="0"/>
        <w:adjustRightInd/>
        <w:snapToGrid/>
        <w:spacing w:line="580" w:lineRule="exact"/>
        <w:ind w:left="0" w:leftChars="0" w:firstLine="620" w:firstLineChars="0"/>
        <w:textAlignment w:val="auto"/>
        <w:rPr>
          <w:rFonts w:hint="default" w:ascii="Times New Roman" w:hAnsi="Times New Roman" w:eastAsia="黑体" w:cs="Times New Roman"/>
          <w:b w:val="0"/>
          <w:bCs w:val="0"/>
          <w:spacing w:val="-6"/>
          <w:sz w:val="32"/>
          <w:szCs w:val="32"/>
          <w:lang w:val="en-US" w:eastAsia="zh-CN"/>
        </w:rPr>
      </w:pPr>
      <w:r>
        <w:rPr>
          <w:rFonts w:hint="default" w:ascii="Times New Roman" w:hAnsi="Times New Roman" w:eastAsia="黑体" w:cs="Times New Roman"/>
          <w:b w:val="0"/>
          <w:bCs w:val="0"/>
          <w:spacing w:val="-6"/>
          <w:sz w:val="32"/>
          <w:szCs w:val="32"/>
          <w:lang w:val="en-US" w:eastAsia="zh-CN"/>
        </w:rPr>
        <w:t>护林员</w:t>
      </w:r>
      <w:r>
        <w:rPr>
          <w:rFonts w:hint="eastAsia" w:ascii="Times New Roman" w:hAnsi="Times New Roman" w:eastAsia="黑体" w:cs="Times New Roman"/>
          <w:b w:val="0"/>
          <w:bCs w:val="0"/>
          <w:spacing w:val="-6"/>
          <w:sz w:val="32"/>
          <w:szCs w:val="32"/>
          <w:lang w:val="en-US" w:eastAsia="zh-CN"/>
        </w:rPr>
        <w:t>、</w:t>
      </w:r>
      <w:r>
        <w:rPr>
          <w:rFonts w:hint="default" w:ascii="Times New Roman" w:hAnsi="Times New Roman" w:eastAsia="黑体" w:cs="Times New Roman"/>
          <w:b w:val="0"/>
          <w:bCs w:val="0"/>
          <w:spacing w:val="-6"/>
          <w:sz w:val="32"/>
          <w:szCs w:val="32"/>
          <w:lang w:val="en-US" w:eastAsia="zh-CN"/>
        </w:rPr>
        <w:t>防灭火巡查员和森林消防专业队伍主要职责</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620" w:leftChars="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（一）护林员职责</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1.宣传《森林法》《森林防火条例》《山东省实施&lt;森林防火条例&gt;办法》等法律法规和相关政策。</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2.开展日常森林管护并做好记录。</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3.在定点卡位和责任区域内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对进入林区人员进行宣传引导</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劝阻检查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收缴火种。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4.及时发现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处理并报告森林火情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林业有害生物及破坏森林资源行为。</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（二）防灭火巡查员职责</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1.宣传《森林法》《森林防火条例》《山东省实施&lt;森林防火条例&gt;办法》等法律法规和相关政策。</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2.防火期内在责任区域开展观察</w:t>
      </w:r>
      <w:r>
        <w:rPr>
          <w:rFonts w:hint="eastAsia" w:ascii="仿宋_GB2312" w:hAnsi="仿宋_GB2312" w:eastAsia="仿宋_GB2312" w:cs="仿宋_GB2312"/>
          <w:sz w:val="32"/>
          <w:szCs w:val="32"/>
          <w:lang w:val="en-US" w:eastAsia="zh-CN"/>
        </w:rPr>
        <w:t>瞭</w:t>
      </w:r>
      <w:r>
        <w:rPr>
          <w:rFonts w:hint="default" w:ascii="Times New Roman" w:hAnsi="Times New Roman" w:eastAsia="仿宋_GB2312" w:cs="Times New Roman"/>
          <w:sz w:val="32"/>
          <w:szCs w:val="32"/>
          <w:lang w:val="en-US" w:eastAsia="zh-CN"/>
        </w:rPr>
        <w:t>望及流动防火巡查。</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3.在定点卡位和责任区域内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对进入林区人员进行宣传引导</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劝阻检查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收缴火种。</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4.发现森林火情及时报告并进行早期扑救处置。</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5.配合森林消防专业队伍做好森林火灾的扑救工作。</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（三）森林消防专业队伍职责</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1.宣传《森林法》《森林防火条例》《山东省实施&lt;森林防火条例&gt;办法》等法律法规和相关政策。</w:t>
      </w:r>
    </w:p>
    <w:p>
      <w:pPr>
        <w:pStyle w:val="9"/>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80" w:lineRule="exact"/>
        <w:ind w:left="0" w:leftChars="0"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2.加强业务训练</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熟练使用扑火机具</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掌握扑火技能和安全自救知识。</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3.开展日常防火巡查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重要时段</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关键节点带装备巡护。</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4.发现森林火情及时报告并进行扑救处置。</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w:t>
      </w:r>
      <w:r>
        <w:rPr>
          <w:rFonts w:hint="eastAsia" w:ascii="Times New Roman" w:hAnsi="Times New Roman" w:eastAsia="黑体" w:cs="Times New Roman"/>
          <w:b w:val="0"/>
          <w:bCs w:val="0"/>
          <w:sz w:val="32"/>
          <w:szCs w:val="32"/>
          <w:lang w:val="en-US" w:eastAsia="zh-CN"/>
        </w:rPr>
        <w:t>、</w:t>
      </w:r>
      <w:r>
        <w:rPr>
          <w:rFonts w:hint="default" w:ascii="Times New Roman" w:hAnsi="Times New Roman" w:eastAsia="黑体" w:cs="Times New Roman"/>
          <w:b w:val="0"/>
          <w:bCs w:val="0"/>
          <w:sz w:val="32"/>
          <w:szCs w:val="32"/>
          <w:lang w:val="en-US" w:eastAsia="zh-CN"/>
        </w:rPr>
        <w:t>护林员</w:t>
      </w:r>
      <w:r>
        <w:rPr>
          <w:rFonts w:hint="eastAsia" w:ascii="Times New Roman" w:hAnsi="Times New Roman" w:eastAsia="黑体" w:cs="Times New Roman"/>
          <w:b w:val="0"/>
          <w:bCs w:val="0"/>
          <w:sz w:val="32"/>
          <w:szCs w:val="32"/>
          <w:lang w:val="en-US" w:eastAsia="zh-CN"/>
        </w:rPr>
        <w:t>、</w:t>
      </w:r>
      <w:r>
        <w:rPr>
          <w:rFonts w:hint="default" w:ascii="Times New Roman" w:hAnsi="Times New Roman" w:eastAsia="黑体" w:cs="Times New Roman"/>
          <w:b w:val="0"/>
          <w:bCs w:val="0"/>
          <w:sz w:val="32"/>
          <w:szCs w:val="32"/>
          <w:lang w:val="en-US" w:eastAsia="zh-CN"/>
        </w:rPr>
        <w:t>防灭火巡查员和森林消防专业队伍队员聘用管理及报酬待遇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（一）聘用</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1.护林员由县级</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乡级政府或国有林场聘用并签订合同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防灭火巡查员由国有林场或乡级政府聘用并签订合同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森林消防专业队伍队员由县级人民政府或国有林场聘用。</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2.护林员</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防灭火巡查员</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森林消防专业队伍队员采取个人申报</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村委（社区）推荐</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公示</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聘用等程序</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聘用品行端正</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守法爱林人员</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建档立卡贫困户符合条件的优先。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3.护林员</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防灭火巡查员</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森林消防专业队伍队员应身体和心理健康</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体能素质符合进山入林</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巡护</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防灭火要求。</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4.护林员年龄一般在60周岁以下</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防灭火巡查员年龄一般在50周岁以下</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森林消防专业队伍队员一般在45周岁以下。有意愿且有能力的建档立卡贫困人口和身体素质较好</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有森林防灭火实战经验的年龄可适当放宽。</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5.护林员一般按每500亩左右1名配备</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防灭火巡查员按每万亩3-5名配备；森林消防专业队伍按县市区和国有林场承担森林防灭火任务的大小配备</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其中泰山区</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岱岳区</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宁阳县</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东平县按30-50人配备</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新泰市</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肥城市和10万亩以上的国有林场按50-100人配备。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不在全市森林防火重点范围的县（市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功能区可参照落实。</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（二）管理</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1.护林员队伍由县级或乡级政府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国有林场管理；防灭火巡查员队伍由国有林场或乡级政府管理；森林消防专业队伍由县级政府委托县级林业主管部门或相关国有林场管理。国有林场和集体林地在同一个山系或林区范围的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集体林地护林员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防灭火巡查员和森林消防专业队伍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可按有关协议规定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由国有林场统一管理。</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2.县（市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区）政府和功能区管委会要制定护林员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防灭火巡查员和森林消防专业队伍队员聘用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管理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培训和生活保障等方面具体办法。</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3.对护林员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防灭火巡查员和森林消防专业队伍队员进行量化考评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强化考评结果运用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落实奖惩措施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实行优胜劣汰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调动工作积极性。</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4.建立日常化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制度化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可操作的教育培训机制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加强火险排查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情况报告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早期处置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安全自救等培训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定期组织开展防灭火训练演练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提高工作技能和履职尽责能力。</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lang w:val="en-US" w:eastAsia="zh-CN"/>
        </w:rPr>
        <w:t>三）薪酬待遇</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64"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护林员</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防灭火巡查员劳务报酬及森林消防专业队伍队员工资</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保险等待遇由聘用方负责解决；其中</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森林消防专业队伍队员工资</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保险等待遇应参照当地消防救援机构的森林消防员的标准。</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w:t>
      </w:r>
      <w:r>
        <w:rPr>
          <w:rFonts w:hint="eastAsia" w:ascii="Times New Roman" w:hAnsi="Times New Roman" w:eastAsia="黑体" w:cs="Times New Roman"/>
          <w:b w:val="0"/>
          <w:bCs w:val="0"/>
          <w:sz w:val="32"/>
          <w:szCs w:val="32"/>
          <w:lang w:val="en-US" w:eastAsia="zh-CN"/>
        </w:rPr>
        <w:t>、</w:t>
      </w:r>
      <w:r>
        <w:rPr>
          <w:rFonts w:hint="default" w:ascii="Times New Roman" w:hAnsi="Times New Roman" w:eastAsia="黑体" w:cs="Times New Roman"/>
          <w:b w:val="0"/>
          <w:bCs w:val="0"/>
          <w:sz w:val="32"/>
          <w:szCs w:val="32"/>
          <w:lang w:val="en-US" w:eastAsia="zh-CN"/>
        </w:rPr>
        <w:t>保障措施</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（一）加强组织领导。</w:t>
      </w:r>
      <w:r>
        <w:rPr>
          <w:rFonts w:hint="default" w:ascii="Times New Roman" w:hAnsi="Times New Roman" w:eastAsia="仿宋_GB2312" w:cs="Times New Roman"/>
          <w:sz w:val="32"/>
          <w:szCs w:val="32"/>
          <w:lang w:val="en-US" w:eastAsia="zh-CN"/>
        </w:rPr>
        <w:t>各县（市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区）人民政府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功能区管委会是加强森林防灭火能力建设的责任主体。每年森林防火期内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要采取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四不两直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方式暗访检查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加大督导力度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传导压力。利用现有林长制体系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发挥各级林长作用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协调形成部门联动机制。推广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一房两员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（重点进山路口建1座护林房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配2名护林员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安排1名防灭火巡查员）等管用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实用经验。要采取有效措施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稳定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加强森林消防专业队伍建设。要建立健全国有林区与集体林区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集体林区之间的同防同护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联防联控机制。</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（二）保障经费投入。</w:t>
      </w:r>
      <w:r>
        <w:rPr>
          <w:rFonts w:hint="default" w:ascii="Times New Roman" w:hAnsi="Times New Roman" w:eastAsia="仿宋_GB2312" w:cs="Times New Roman"/>
          <w:sz w:val="32"/>
          <w:szCs w:val="32"/>
          <w:lang w:val="en-US" w:eastAsia="zh-CN"/>
        </w:rPr>
        <w:t>各县（市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功能区和国有林场要将护林员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防灭火巡查员和森林消防专业队伍建设经费纳入财政预算。县级林业主管部门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乡镇人民政府和国有林场负责薪酬发放。鼓励多渠道筹措资金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提高护林员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防灭火巡查员劳务报酬和森林消防专业队伍工资福利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确保与当地经济社会发展水平相适应。</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（三）加强森林防火设施建设。</w:t>
      </w:r>
      <w:r>
        <w:rPr>
          <w:rFonts w:hint="default" w:ascii="Times New Roman" w:hAnsi="Times New Roman" w:eastAsia="仿宋_GB2312" w:cs="Times New Roman"/>
          <w:sz w:val="32"/>
          <w:szCs w:val="32"/>
          <w:lang w:val="en-US" w:eastAsia="zh-CN"/>
        </w:rPr>
        <w:t>加强森林消防通道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水（管）网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视频监控</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物资储备库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通讯系统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护林房等基础设施建设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积极进行智慧化升级改造。配备必要的服装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标牌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交通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报警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早期火处置工具等装备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有条件的可配备无人机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巡护定位仪等先进设备；森林消防专业队伍要按标准配备必要的扑火装备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队员自护装备和交通运输工具等。</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（四）搞好宣传引导。</w:t>
      </w:r>
      <w:r>
        <w:rPr>
          <w:rFonts w:hint="default" w:ascii="Times New Roman" w:hAnsi="Times New Roman" w:eastAsia="仿宋_GB2312" w:cs="Times New Roman"/>
          <w:sz w:val="32"/>
          <w:szCs w:val="32"/>
          <w:lang w:val="en-US" w:eastAsia="zh-CN"/>
        </w:rPr>
        <w:t>大力宣传森林防火先进典型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引导全社会支持配合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积极参与森林防火。护林员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防灭火巡查员和森林消防专业队伍集体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个人做出突出贡献的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应给予精神和物质奖励</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增强其社会荣誉感。</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附件：泰安市森林防火重点范围一览表</w:t>
      </w: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仿宋_GB2312" w:cs="Times New Roman"/>
          <w:b w:val="0"/>
          <w:bCs/>
          <w:i w:val="0"/>
          <w:color w:val="000000"/>
          <w:kern w:val="0"/>
          <w:sz w:val="32"/>
          <w:szCs w:val="32"/>
          <w:u w:val="none"/>
          <w:lang w:val="en-US" w:eastAsia="zh-CN" w:bidi="ar"/>
        </w:rPr>
        <w:br w:type="page"/>
      </w:r>
    </w:p>
    <w:p>
      <w:pPr>
        <w:keepNext w:val="0"/>
        <w:keepLines w:val="0"/>
        <w:pageBreakBefore w:val="0"/>
        <w:widowControl w:val="0"/>
        <w:suppressLineNumbers w:val="0"/>
        <w:kinsoku/>
        <w:wordWrap/>
        <w:overflowPunct w:val="0"/>
        <w:topLinePunct w:val="0"/>
        <w:autoSpaceDE/>
        <w:autoSpaceDN/>
        <w:bidi w:val="0"/>
        <w:adjustRightInd/>
        <w:spacing w:line="580" w:lineRule="exact"/>
        <w:ind w:left="0" w:leftChars="0"/>
        <w:jc w:val="left"/>
        <w:textAlignment w:val="center"/>
        <w:rPr>
          <w:rFonts w:hint="default" w:ascii="Times New Roman" w:hAnsi="Times New Roman" w:eastAsia="仿宋_GB2312" w:cs="Times New Roman"/>
          <w:b w:val="0"/>
          <w:bCs/>
          <w:i w:val="0"/>
          <w:color w:val="000000"/>
          <w:kern w:val="0"/>
          <w:sz w:val="32"/>
          <w:szCs w:val="32"/>
          <w:u w:val="none"/>
          <w:lang w:val="en-US" w:eastAsia="zh-CN" w:bidi="ar"/>
        </w:rPr>
      </w:pPr>
      <w:r>
        <w:rPr>
          <w:rFonts w:hint="default" w:ascii="Times New Roman" w:hAnsi="Times New Roman" w:eastAsia="仿宋_GB2312" w:cs="Times New Roman"/>
          <w:b w:val="0"/>
          <w:bCs/>
          <w:i w:val="0"/>
          <w:color w:val="000000"/>
          <w:kern w:val="0"/>
          <w:sz w:val="32"/>
          <w:szCs w:val="32"/>
          <w:u w:val="none"/>
          <w:lang w:val="en-US" w:eastAsia="zh-CN" w:bidi="ar"/>
        </w:rPr>
        <w:t>附：</w:t>
      </w:r>
    </w:p>
    <w:p>
      <w:pPr>
        <w:pStyle w:val="4"/>
        <w:keepNext w:val="0"/>
        <w:keepLines w:val="0"/>
        <w:pageBreakBefore w:val="0"/>
        <w:widowControl w:val="0"/>
        <w:kinsoku/>
        <w:wordWrap/>
        <w:overflowPunct w:val="0"/>
        <w:topLinePunct w:val="0"/>
        <w:autoSpaceDE/>
        <w:autoSpaceDN/>
        <w:bidi w:val="0"/>
        <w:adjustRightInd/>
        <w:spacing w:line="580" w:lineRule="exact"/>
        <w:jc w:val="center"/>
        <w:rPr>
          <w:rFonts w:hint="default" w:ascii="Times New Roman" w:hAnsi="Times New Roman" w:eastAsia="方正小标宋简体" w:cs="Times New Roman"/>
          <w:b w:val="0"/>
          <w:bCs/>
          <w:i w:val="0"/>
          <w:color w:val="000000"/>
          <w:kern w:val="0"/>
          <w:sz w:val="44"/>
          <w:szCs w:val="44"/>
          <w:u w:val="none"/>
          <w:lang w:val="en-US" w:eastAsia="zh-CN" w:bidi="ar"/>
        </w:rPr>
      </w:pPr>
      <w:r>
        <w:rPr>
          <w:rFonts w:hint="default" w:ascii="Times New Roman" w:hAnsi="Times New Roman" w:eastAsia="方正小标宋简体" w:cs="Times New Roman"/>
          <w:b w:val="0"/>
          <w:bCs/>
          <w:i w:val="0"/>
          <w:color w:val="000000"/>
          <w:kern w:val="0"/>
          <w:sz w:val="44"/>
          <w:szCs w:val="44"/>
          <w:u w:val="none"/>
          <w:lang w:val="en-US" w:eastAsia="zh-CN" w:bidi="ar"/>
        </w:rPr>
        <w:t>泰安市森林防火重点范围一览表</w:t>
      </w:r>
    </w:p>
    <w:p>
      <w:pPr>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lang w:val="en-US" w:eastAsia="zh-CN"/>
        </w:rPr>
      </w:pPr>
    </w:p>
    <w:tbl>
      <w:tblPr>
        <w:tblStyle w:val="10"/>
        <w:tblW w:w="9108" w:type="dxa"/>
        <w:jc w:val="center"/>
        <w:shd w:val="clear" w:color="auto" w:fill="auto"/>
        <w:tblLayout w:type="fixed"/>
        <w:tblCellMar>
          <w:top w:w="0" w:type="dxa"/>
          <w:left w:w="0" w:type="dxa"/>
          <w:bottom w:w="0" w:type="dxa"/>
          <w:right w:w="0" w:type="dxa"/>
        </w:tblCellMar>
      </w:tblPr>
      <w:tblGrid>
        <w:gridCol w:w="1001"/>
        <w:gridCol w:w="1486"/>
        <w:gridCol w:w="919"/>
        <w:gridCol w:w="3211"/>
        <w:gridCol w:w="2491"/>
      </w:tblGrid>
      <w:tr>
        <w:tblPrEx>
          <w:shd w:val="clear" w:color="auto" w:fill="auto"/>
          <w:tblCellMar>
            <w:top w:w="0" w:type="dxa"/>
            <w:left w:w="0" w:type="dxa"/>
            <w:bottom w:w="0" w:type="dxa"/>
            <w:right w:w="0" w:type="dxa"/>
          </w:tblCellMar>
        </w:tblPrEx>
        <w:trPr>
          <w:trHeight w:val="434" w:hRule="atLeast"/>
          <w:jc w:val="center"/>
        </w:trPr>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jc w:val="center"/>
              <w:textAlignment w:val="auto"/>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561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行    政    区</w:t>
            </w:r>
          </w:p>
        </w:tc>
        <w:tc>
          <w:tcPr>
            <w:tcW w:w="2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重点林区</w:t>
            </w:r>
          </w:p>
        </w:tc>
      </w:tr>
      <w:tr>
        <w:tblPrEx>
          <w:shd w:val="clear" w:color="auto" w:fill="auto"/>
          <w:tblCellMar>
            <w:top w:w="0" w:type="dxa"/>
            <w:left w:w="0" w:type="dxa"/>
            <w:bottom w:w="0" w:type="dxa"/>
            <w:right w:w="0" w:type="dxa"/>
          </w:tblCellMar>
        </w:tblPrEx>
        <w:trPr>
          <w:trHeight w:val="513"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黑体" w:cs="Times New Roman"/>
                <w:i w:val="0"/>
                <w:color w:val="000000"/>
                <w:sz w:val="32"/>
                <w:szCs w:val="32"/>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县（市</w:t>
            </w:r>
            <w:r>
              <w:rPr>
                <w:rFonts w:hint="eastAsia" w:ascii="Times New Roman" w:hAnsi="Times New Roman" w:eastAsia="黑体" w:cs="Times New Roman"/>
                <w:i w:val="0"/>
                <w:color w:val="000000"/>
                <w:kern w:val="0"/>
                <w:sz w:val="24"/>
                <w:szCs w:val="24"/>
                <w:u w:val="none"/>
                <w:lang w:val="en-US" w:eastAsia="zh-CN" w:bidi="ar"/>
              </w:rPr>
              <w:t>、</w:t>
            </w:r>
            <w:r>
              <w:rPr>
                <w:rFonts w:hint="default" w:ascii="Times New Roman" w:hAnsi="Times New Roman" w:eastAsia="黑体" w:cs="Times New Roman"/>
                <w:i w:val="0"/>
                <w:color w:val="000000"/>
                <w:kern w:val="0"/>
                <w:sz w:val="24"/>
                <w:szCs w:val="24"/>
                <w:u w:val="none"/>
                <w:lang w:val="en-US" w:eastAsia="zh-CN" w:bidi="ar"/>
              </w:rPr>
              <w:t>区）</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数量</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乡（镇</w:t>
            </w:r>
            <w:r>
              <w:rPr>
                <w:rFonts w:hint="eastAsia" w:ascii="Times New Roman" w:hAnsi="Times New Roman" w:eastAsia="黑体" w:cs="Times New Roman"/>
                <w:i w:val="0"/>
                <w:color w:val="000000"/>
                <w:kern w:val="0"/>
                <w:sz w:val="24"/>
                <w:szCs w:val="24"/>
                <w:u w:val="none"/>
                <w:lang w:val="en-US" w:eastAsia="zh-CN" w:bidi="ar"/>
              </w:rPr>
              <w:t>、</w:t>
            </w:r>
            <w:r>
              <w:rPr>
                <w:rFonts w:hint="default" w:ascii="Times New Roman" w:hAnsi="Times New Roman" w:eastAsia="黑体" w:cs="Times New Roman"/>
                <w:i w:val="0"/>
                <w:color w:val="000000"/>
                <w:kern w:val="0"/>
                <w:sz w:val="24"/>
                <w:szCs w:val="24"/>
                <w:u w:val="none"/>
                <w:lang w:val="en-US" w:eastAsia="zh-CN" w:bidi="ar"/>
              </w:rPr>
              <w:t>街道）名称</w:t>
            </w:r>
          </w:p>
        </w:tc>
        <w:tc>
          <w:tcPr>
            <w:tcW w:w="2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黑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622" w:hRule="atLeast"/>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泰山区</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泰前街道</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省庄镇</w:t>
            </w:r>
          </w:p>
        </w:tc>
        <w:tc>
          <w:tcPr>
            <w:tcW w:w="2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泰山林场</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市林业局国有实验林场</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谷山林场</w:t>
            </w:r>
          </w:p>
        </w:tc>
      </w:tr>
      <w:tr>
        <w:tblPrEx>
          <w:shd w:val="clear" w:color="auto" w:fill="auto"/>
          <w:tblCellMar>
            <w:top w:w="0" w:type="dxa"/>
            <w:left w:w="0" w:type="dxa"/>
            <w:bottom w:w="0" w:type="dxa"/>
            <w:right w:w="0" w:type="dxa"/>
          </w:tblCellMar>
        </w:tblPrEx>
        <w:trPr>
          <w:trHeight w:val="639" w:hRule="atLeast"/>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泰山景区</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大津口乡</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下港镇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黄前镇</w:t>
            </w:r>
          </w:p>
        </w:tc>
        <w:tc>
          <w:tcPr>
            <w:tcW w:w="2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870" w:hRule="atLeast"/>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岱岳区</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粥店街道</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道朗镇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夏张镇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天平街道</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山口镇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祝阳镇</w:t>
            </w:r>
          </w:p>
        </w:tc>
        <w:tc>
          <w:tcPr>
            <w:tcW w:w="2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547" w:hRule="atLeast"/>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泰安高新区</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房村镇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良庄镇</w:t>
            </w:r>
          </w:p>
        </w:tc>
        <w:tc>
          <w:tcPr>
            <w:tcW w:w="24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徂徕山林场</w:t>
            </w:r>
          </w:p>
        </w:tc>
      </w:tr>
      <w:tr>
        <w:tblPrEx>
          <w:shd w:val="clear" w:color="auto" w:fill="auto"/>
          <w:tblCellMar>
            <w:top w:w="0" w:type="dxa"/>
            <w:left w:w="0" w:type="dxa"/>
            <w:bottom w:w="0" w:type="dxa"/>
            <w:right w:w="0" w:type="dxa"/>
          </w:tblCellMar>
        </w:tblPrEx>
        <w:trPr>
          <w:trHeight w:val="632" w:hRule="atLeast"/>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徂汶景区</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徂徕镇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天宝镇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化马湾乡</w:t>
            </w:r>
          </w:p>
        </w:tc>
        <w:tc>
          <w:tcPr>
            <w:tcW w:w="2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745" w:hRule="atLeast"/>
          <w:jc w:val="center"/>
        </w:trPr>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新泰市</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泉沟镇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新甫街道</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羊流镇</w:t>
            </w:r>
          </w:p>
        </w:tc>
        <w:tc>
          <w:tcPr>
            <w:tcW w:w="2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莲花山林场</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金斗山林区</w:t>
            </w:r>
          </w:p>
        </w:tc>
      </w:tr>
      <w:tr>
        <w:tblPrEx>
          <w:shd w:val="clear" w:color="auto" w:fill="auto"/>
          <w:tblCellMar>
            <w:top w:w="0" w:type="dxa"/>
            <w:left w:w="0" w:type="dxa"/>
            <w:bottom w:w="0" w:type="dxa"/>
            <w:right w:w="0" w:type="dxa"/>
          </w:tblCellMar>
        </w:tblPrEx>
        <w:trPr>
          <w:trHeight w:val="761"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汶南镇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东都镇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岳家庄乡</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放城镇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石莱镇</w:t>
            </w:r>
          </w:p>
        </w:tc>
        <w:tc>
          <w:tcPr>
            <w:tcW w:w="2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太平山林场</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白马山林区</w:t>
            </w:r>
          </w:p>
        </w:tc>
      </w:tr>
      <w:tr>
        <w:tblPrEx>
          <w:shd w:val="clear" w:color="auto" w:fill="auto"/>
          <w:tblCellMar>
            <w:top w:w="0" w:type="dxa"/>
            <w:left w:w="0" w:type="dxa"/>
            <w:bottom w:w="0" w:type="dxa"/>
            <w:right w:w="0" w:type="dxa"/>
          </w:tblCellMar>
        </w:tblPrEx>
        <w:trPr>
          <w:trHeight w:val="599"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龙廷镇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青云街道</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新汶街道</w:t>
            </w:r>
          </w:p>
        </w:tc>
        <w:tc>
          <w:tcPr>
            <w:tcW w:w="2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土门林场</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firstLine="0" w:firstLine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黑山林区</w:t>
            </w:r>
          </w:p>
        </w:tc>
      </w:tr>
      <w:tr>
        <w:tblPrEx>
          <w:shd w:val="clear" w:color="auto" w:fill="auto"/>
          <w:tblCellMar>
            <w:top w:w="0" w:type="dxa"/>
            <w:left w:w="0" w:type="dxa"/>
            <w:bottom w:w="0" w:type="dxa"/>
            <w:right w:w="0" w:type="dxa"/>
          </w:tblCellMar>
        </w:tblPrEx>
        <w:trPr>
          <w:trHeight w:val="1614" w:hRule="atLeast"/>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肥城市</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潮泉镇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老城街道</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湖屯镇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石横镇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桃园镇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王庄镇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仪阳街道</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安临站镇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安驾庄镇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孙伯镇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边院镇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王瓜店街道</w:t>
            </w:r>
          </w:p>
        </w:tc>
        <w:tc>
          <w:tcPr>
            <w:tcW w:w="2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牛山林场</w:t>
            </w:r>
          </w:p>
        </w:tc>
      </w:tr>
      <w:tr>
        <w:tblPrEx>
          <w:shd w:val="clear" w:color="auto" w:fill="auto"/>
          <w:tblCellMar>
            <w:top w:w="0" w:type="dxa"/>
            <w:left w:w="0" w:type="dxa"/>
            <w:bottom w:w="0" w:type="dxa"/>
            <w:right w:w="0" w:type="dxa"/>
          </w:tblCellMar>
        </w:tblPrEx>
        <w:trPr>
          <w:trHeight w:val="715" w:hRule="atLeast"/>
          <w:jc w:val="center"/>
        </w:trPr>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宁阳县</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葛石镇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磁窑镇</w:t>
            </w:r>
          </w:p>
        </w:tc>
        <w:tc>
          <w:tcPr>
            <w:tcW w:w="2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杏山林场</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神童山</w:t>
            </w:r>
          </w:p>
        </w:tc>
      </w:tr>
      <w:tr>
        <w:tblPrEx>
          <w:shd w:val="clear" w:color="auto" w:fill="auto"/>
          <w:tblCellMar>
            <w:top w:w="0" w:type="dxa"/>
            <w:left w:w="0" w:type="dxa"/>
            <w:bottom w:w="0" w:type="dxa"/>
            <w:right w:w="0" w:type="dxa"/>
          </w:tblCellMar>
        </w:tblPrEx>
        <w:trPr>
          <w:trHeight w:val="513" w:hRule="atLeast"/>
          <w:jc w:val="center"/>
        </w:trPr>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400" w:lineRule="exact"/>
              <w:ind w:left="0" w:leftChars="0"/>
              <w:jc w:val="center"/>
              <w:rPr>
                <w:rFonts w:hint="default" w:ascii="Times New Roman" w:hAnsi="Times New Roman" w:eastAsia="仿宋_GB2312" w:cs="Times New Roman"/>
                <w:i w:val="0"/>
                <w:color w:val="000000"/>
                <w:sz w:val="24"/>
                <w:szCs w:val="24"/>
                <w:u w:val="none"/>
              </w:rPr>
            </w:pP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东庄镇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华丰镇</w:t>
            </w:r>
          </w:p>
        </w:tc>
        <w:tc>
          <w:tcPr>
            <w:tcW w:w="2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丰仙山林区</w:t>
            </w:r>
          </w:p>
        </w:tc>
      </w:tr>
      <w:tr>
        <w:tblPrEx>
          <w:shd w:val="clear" w:color="auto" w:fill="auto"/>
          <w:tblCellMar>
            <w:top w:w="0" w:type="dxa"/>
            <w:left w:w="0" w:type="dxa"/>
            <w:bottom w:w="0" w:type="dxa"/>
            <w:right w:w="0" w:type="dxa"/>
          </w:tblCellMar>
        </w:tblPrEx>
        <w:trPr>
          <w:trHeight w:val="805" w:hRule="atLeast"/>
          <w:jc w:val="center"/>
        </w:trPr>
        <w:tc>
          <w:tcPr>
            <w:tcW w:w="10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东平县</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3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东平街道</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大羊镇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梯门镇</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旧县乡</w:t>
            </w:r>
          </w:p>
        </w:tc>
        <w:tc>
          <w:tcPr>
            <w:tcW w:w="2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腊山林场</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白佛山</w:t>
            </w:r>
          </w:p>
        </w:tc>
      </w:tr>
      <w:tr>
        <w:tblPrEx>
          <w:tblCellMar>
            <w:top w:w="0" w:type="dxa"/>
            <w:left w:w="0" w:type="dxa"/>
            <w:bottom w:w="0" w:type="dxa"/>
            <w:right w:w="0" w:type="dxa"/>
          </w:tblCellMar>
        </w:tblPrEx>
        <w:trPr>
          <w:trHeight w:val="650" w:hRule="atLeast"/>
          <w:jc w:val="center"/>
        </w:trPr>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合计</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47</w:t>
            </w:r>
          </w:p>
        </w:tc>
        <w:tc>
          <w:tcPr>
            <w:tcW w:w="57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bl>
    <w:p>
      <w:pPr>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br w:type="page"/>
      </w:r>
    </w:p>
    <w:p>
      <w:pPr>
        <w:keepNext w:val="0"/>
        <w:keepLines w:val="0"/>
        <w:pageBreakBefore w:val="0"/>
        <w:widowControl w:val="0"/>
        <w:kinsoku/>
        <w:wordWrap/>
        <w:overflowPunct w:val="0"/>
        <w:topLinePunct w:val="0"/>
        <w:autoSpaceDE/>
        <w:autoSpaceDN/>
        <w:bidi w:val="0"/>
        <w:adjustRightInd/>
        <w:spacing w:line="580" w:lineRule="exact"/>
        <w:jc w:val="left"/>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rPr>
          <w:rFonts w:hint="default" w:ascii="Times New Roman" w:hAnsi="Times New Roman" w:eastAsia="仿宋_GB2312" w:cs="Times New Roman"/>
          <w:sz w:val="32"/>
          <w:szCs w:val="32"/>
          <w:lang w:val="en-US" w:eastAsia="zh-CN"/>
        </w:rPr>
      </w:pPr>
    </w:p>
    <w:p>
      <w:pPr>
        <w:pStyle w:val="17"/>
        <w:keepNext w:val="0"/>
        <w:keepLines w:val="0"/>
        <w:pageBreakBefore w:val="0"/>
        <w:widowControl w:val="0"/>
        <w:shd w:val="clear" w:color="auto" w:fill="FFFFFF"/>
        <w:kinsoku/>
        <w:wordWrap/>
        <w:overflowPunct w:val="0"/>
        <w:topLinePunct w:val="0"/>
        <w:autoSpaceDE/>
        <w:autoSpaceDN/>
        <w:bidi w:val="0"/>
        <w:adjustRightInd/>
        <w:snapToGrid/>
        <w:spacing w:line="530" w:lineRule="exact"/>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mc:AlternateContent>
          <mc:Choice Requires="wpg">
            <w:drawing>
              <wp:anchor distT="0" distB="0" distL="114300" distR="114300" simplePos="0" relativeHeight="251659264" behindDoc="0" locked="0" layoutInCell="1" allowOverlap="1">
                <wp:simplePos x="0" y="0"/>
                <wp:positionH relativeFrom="column">
                  <wp:posOffset>-33655</wp:posOffset>
                </wp:positionH>
                <wp:positionV relativeFrom="paragraph">
                  <wp:posOffset>31750</wp:posOffset>
                </wp:positionV>
                <wp:extent cx="5579110" cy="302895"/>
                <wp:effectExtent l="0" t="0" r="0" b="0"/>
                <wp:wrapNone/>
                <wp:docPr id="4" name="组合 4"/>
                <wp:cNvGraphicFramePr/>
                <a:graphic xmlns:a="http://schemas.openxmlformats.org/drawingml/2006/main">
                  <a:graphicData uri="http://schemas.microsoft.com/office/word/2010/wordprocessingGroup">
                    <wpg:wgp>
                      <wpg:cNvGrpSpPr/>
                      <wpg:grpSpPr>
                        <a:xfrm>
                          <a:off x="0" y="0"/>
                          <a:ext cx="5579110" cy="302895"/>
                          <a:chOff x="5703" y="227470"/>
                          <a:chExt cx="8786" cy="477"/>
                        </a:xfrm>
                      </wpg:grpSpPr>
                      <wps:wsp>
                        <wps:cNvPr id="2" name="直接连接符 2"/>
                        <wps:cNvCnPr/>
                        <wps:spPr>
                          <a:xfrm>
                            <a:off x="5703" y="227947"/>
                            <a:ext cx="8787" cy="0"/>
                          </a:xfrm>
                          <a:prstGeom prst="line">
                            <a:avLst/>
                          </a:prstGeom>
                          <a:ln w="9525" cap="flat" cmpd="sng">
                            <a:solidFill>
                              <a:srgbClr val="000000"/>
                            </a:solidFill>
                            <a:prstDash val="solid"/>
                            <a:headEnd type="none" w="med" len="med"/>
                            <a:tailEnd type="none" w="med" len="med"/>
                          </a:ln>
                        </wps:spPr>
                        <wps:bodyPr upright="1"/>
                      </wps:wsp>
                      <wps:wsp>
                        <wps:cNvPr id="3" name="直接连接符 3"/>
                        <wps:cNvCnPr/>
                        <wps:spPr>
                          <a:xfrm>
                            <a:off x="5703" y="227470"/>
                            <a:ext cx="8787"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65pt;margin-top:2.5pt;height:23.85pt;width:439.3pt;z-index:251659264;mso-width-relative:page;mso-height-relative:page;" coordorigin="5703,227470" coordsize="8786,477" o:gfxdata="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iIy0zW&#10;AAAABwEAAA8AAAAAAAAAAQAgAAAAIgAAAGRycy9kb3ducmV2LnhtbFBLAQIUABQAAAAIAIdO4kCy&#10;GBWQlAIAACUHAAAOAAAAAAAAAAEAIAAAACUBAABkcnMvZTJvRG9jLnhtbFBLBQYAAAAABgAGAFkB&#10;AAArBgAAAAA=&#10;">
                <o:lock v:ext="edit" aspectratio="f"/>
                <v:line id="_x0000_s1026" o:spid="_x0000_s1026" o:spt="20" style="position:absolute;left:5703;top:227947;height:0;width:8787;"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703;top:227470;height:0;width:8787;"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default" w:ascii="Times New Roman" w:hAnsi="Times New Roman" w:eastAsia="仿宋_GB2312" w:cs="Times New Roman"/>
          <w:color w:val="333333"/>
          <w:kern w:val="0"/>
          <w:sz w:val="32"/>
          <w:szCs w:val="32"/>
          <w:u w:val="none"/>
          <w:lang w:bidi="ar"/>
        </w:rPr>
        <w:t>泰安市</w:t>
      </w:r>
      <w:r>
        <w:rPr>
          <w:rFonts w:hint="default" w:ascii="Times New Roman" w:hAnsi="Times New Roman" w:eastAsia="仿宋_GB2312" w:cs="Times New Roman"/>
          <w:color w:val="333333"/>
          <w:kern w:val="0"/>
          <w:sz w:val="32"/>
          <w:szCs w:val="32"/>
          <w:u w:val="none"/>
          <w:lang w:eastAsia="zh-CN" w:bidi="ar"/>
        </w:rPr>
        <w:t>林长制</w:t>
      </w:r>
      <w:r>
        <w:rPr>
          <w:rFonts w:hint="default" w:ascii="Times New Roman" w:hAnsi="Times New Roman" w:eastAsia="仿宋_GB2312" w:cs="Times New Roman"/>
          <w:color w:val="333333"/>
          <w:kern w:val="0"/>
          <w:sz w:val="32"/>
          <w:szCs w:val="32"/>
          <w:u w:val="none"/>
          <w:lang w:bidi="ar"/>
        </w:rPr>
        <w:t>办公室</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 xml:space="preserve">      </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 xml:space="preserve"> </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 xml:space="preserve">  </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20</w:t>
      </w:r>
      <w:r>
        <w:rPr>
          <w:rFonts w:hint="default" w:ascii="Times New Roman" w:hAnsi="Times New Roman" w:eastAsia="仿宋_GB2312" w:cs="Times New Roman"/>
          <w:color w:val="333333"/>
          <w:kern w:val="0"/>
          <w:sz w:val="32"/>
          <w:szCs w:val="32"/>
          <w:u w:val="none"/>
          <w:lang w:val="en-US" w:eastAsia="zh-CN" w:bidi="ar"/>
        </w:rPr>
        <w:t>20</w:t>
      </w:r>
      <w:r>
        <w:rPr>
          <w:rFonts w:hint="default" w:ascii="Times New Roman" w:hAnsi="Times New Roman" w:eastAsia="仿宋_GB2312" w:cs="Times New Roman"/>
          <w:color w:val="333333"/>
          <w:kern w:val="0"/>
          <w:sz w:val="32"/>
          <w:szCs w:val="32"/>
          <w:u w:val="none"/>
          <w:lang w:bidi="ar"/>
        </w:rPr>
        <w:t>年</w:t>
      </w:r>
      <w:r>
        <w:rPr>
          <w:rFonts w:hint="default" w:ascii="Times New Roman" w:hAnsi="Times New Roman" w:eastAsia="仿宋_GB2312" w:cs="Times New Roman"/>
          <w:color w:val="333333"/>
          <w:kern w:val="0"/>
          <w:sz w:val="32"/>
          <w:szCs w:val="32"/>
          <w:u w:val="none"/>
          <w:lang w:val="en-US" w:eastAsia="zh-CN" w:bidi="ar"/>
        </w:rPr>
        <w:t>12</w:t>
      </w:r>
      <w:r>
        <w:rPr>
          <w:rFonts w:hint="default" w:ascii="Times New Roman" w:hAnsi="Times New Roman" w:eastAsia="仿宋_GB2312" w:cs="Times New Roman"/>
          <w:color w:val="333333"/>
          <w:kern w:val="0"/>
          <w:sz w:val="32"/>
          <w:szCs w:val="32"/>
          <w:u w:val="none"/>
          <w:lang w:bidi="ar"/>
        </w:rPr>
        <w:t>月</w:t>
      </w:r>
      <w:r>
        <w:rPr>
          <w:rFonts w:hint="default" w:ascii="Times New Roman" w:hAnsi="Times New Roman" w:eastAsia="仿宋_GB2312" w:cs="Times New Roman"/>
          <w:color w:val="333333"/>
          <w:kern w:val="0"/>
          <w:sz w:val="32"/>
          <w:szCs w:val="32"/>
          <w:u w:val="none"/>
          <w:lang w:val="en-US" w:eastAsia="zh-CN" w:bidi="ar"/>
        </w:rPr>
        <w:t>11</w:t>
      </w:r>
      <w:r>
        <w:rPr>
          <w:rFonts w:hint="default" w:ascii="Times New Roman" w:hAnsi="Times New Roman" w:eastAsia="仿宋_GB2312" w:cs="Times New Roman"/>
          <w:color w:val="333333"/>
          <w:kern w:val="0"/>
          <w:sz w:val="32"/>
          <w:szCs w:val="32"/>
          <w:u w:val="none"/>
          <w:lang w:bidi="ar"/>
        </w:rPr>
        <w:t>日</w:t>
      </w:r>
      <w:r>
        <w:rPr>
          <w:rFonts w:hint="default" w:ascii="Times New Roman" w:hAnsi="Times New Roman" w:eastAsia="仿宋_GB2312" w:cs="Times New Roman"/>
          <w:color w:val="333333"/>
          <w:kern w:val="0"/>
          <w:sz w:val="32"/>
          <w:szCs w:val="32"/>
          <w:u w:val="none"/>
          <w:lang w:eastAsia="zh-CN" w:bidi="ar"/>
        </w:rPr>
        <w:t>印发</w:t>
      </w:r>
    </w:p>
    <w:sectPr>
      <w:footerReference r:id="rId3" w:type="default"/>
      <w:pgSz w:w="11906" w:h="16838"/>
      <w:pgMar w:top="164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3F7AD"/>
    <w:multiLevelType w:val="singleLevel"/>
    <w:tmpl w:val="3FB3F7AD"/>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13"/>
    <w:rsid w:val="00030F59"/>
    <w:rsid w:val="0003626A"/>
    <w:rsid w:val="000406A9"/>
    <w:rsid w:val="00072C3F"/>
    <w:rsid w:val="000733A8"/>
    <w:rsid w:val="000840CE"/>
    <w:rsid w:val="00093131"/>
    <w:rsid w:val="000B25EA"/>
    <w:rsid w:val="000B3946"/>
    <w:rsid w:val="000C6932"/>
    <w:rsid w:val="000E2B42"/>
    <w:rsid w:val="000E7786"/>
    <w:rsid w:val="000F09D2"/>
    <w:rsid w:val="000F12D1"/>
    <w:rsid w:val="000F64CC"/>
    <w:rsid w:val="00105861"/>
    <w:rsid w:val="00110F50"/>
    <w:rsid w:val="0011250B"/>
    <w:rsid w:val="00150B7F"/>
    <w:rsid w:val="00154568"/>
    <w:rsid w:val="00164523"/>
    <w:rsid w:val="00177DB3"/>
    <w:rsid w:val="00181063"/>
    <w:rsid w:val="001C33C6"/>
    <w:rsid w:val="001C679C"/>
    <w:rsid w:val="001C7E13"/>
    <w:rsid w:val="001D4AAD"/>
    <w:rsid w:val="00232319"/>
    <w:rsid w:val="00234C0A"/>
    <w:rsid w:val="002640BA"/>
    <w:rsid w:val="00264F40"/>
    <w:rsid w:val="0027614F"/>
    <w:rsid w:val="002A35B8"/>
    <w:rsid w:val="002C4EC2"/>
    <w:rsid w:val="002C5A5E"/>
    <w:rsid w:val="002D042C"/>
    <w:rsid w:val="002E5D5C"/>
    <w:rsid w:val="002F2CF1"/>
    <w:rsid w:val="002F2DDC"/>
    <w:rsid w:val="00306A73"/>
    <w:rsid w:val="00325AC1"/>
    <w:rsid w:val="003339F8"/>
    <w:rsid w:val="00334C64"/>
    <w:rsid w:val="00337953"/>
    <w:rsid w:val="00356F7E"/>
    <w:rsid w:val="0036285B"/>
    <w:rsid w:val="0036734D"/>
    <w:rsid w:val="003865A0"/>
    <w:rsid w:val="003C0C3D"/>
    <w:rsid w:val="003C4FC7"/>
    <w:rsid w:val="003E0889"/>
    <w:rsid w:val="003F7BAB"/>
    <w:rsid w:val="00401BCD"/>
    <w:rsid w:val="004418D7"/>
    <w:rsid w:val="00442200"/>
    <w:rsid w:val="0045221F"/>
    <w:rsid w:val="00454538"/>
    <w:rsid w:val="00463016"/>
    <w:rsid w:val="00463C26"/>
    <w:rsid w:val="0047027C"/>
    <w:rsid w:val="00472B37"/>
    <w:rsid w:val="00476C56"/>
    <w:rsid w:val="00493698"/>
    <w:rsid w:val="0049390B"/>
    <w:rsid w:val="004A3B1D"/>
    <w:rsid w:val="004A5374"/>
    <w:rsid w:val="004A67BE"/>
    <w:rsid w:val="004B1A94"/>
    <w:rsid w:val="004C1AAE"/>
    <w:rsid w:val="004C1B7C"/>
    <w:rsid w:val="004F0558"/>
    <w:rsid w:val="004F415A"/>
    <w:rsid w:val="00500780"/>
    <w:rsid w:val="00503A09"/>
    <w:rsid w:val="005115A8"/>
    <w:rsid w:val="005214E4"/>
    <w:rsid w:val="00527DFE"/>
    <w:rsid w:val="00534735"/>
    <w:rsid w:val="00536194"/>
    <w:rsid w:val="00536B5C"/>
    <w:rsid w:val="00590DFF"/>
    <w:rsid w:val="005B4510"/>
    <w:rsid w:val="005C1F56"/>
    <w:rsid w:val="005D4522"/>
    <w:rsid w:val="005D7E07"/>
    <w:rsid w:val="00603C18"/>
    <w:rsid w:val="00613CEA"/>
    <w:rsid w:val="0061411E"/>
    <w:rsid w:val="00616116"/>
    <w:rsid w:val="00665B1E"/>
    <w:rsid w:val="0068480B"/>
    <w:rsid w:val="006860E3"/>
    <w:rsid w:val="00686332"/>
    <w:rsid w:val="006A6AFE"/>
    <w:rsid w:val="007172A8"/>
    <w:rsid w:val="00722558"/>
    <w:rsid w:val="00725B04"/>
    <w:rsid w:val="007454D3"/>
    <w:rsid w:val="00745CF1"/>
    <w:rsid w:val="00753F19"/>
    <w:rsid w:val="00755881"/>
    <w:rsid w:val="00775E46"/>
    <w:rsid w:val="00783B58"/>
    <w:rsid w:val="007D2930"/>
    <w:rsid w:val="007F0E6A"/>
    <w:rsid w:val="00810879"/>
    <w:rsid w:val="00835A51"/>
    <w:rsid w:val="00846395"/>
    <w:rsid w:val="00852B13"/>
    <w:rsid w:val="00855DCE"/>
    <w:rsid w:val="00876E48"/>
    <w:rsid w:val="008815D7"/>
    <w:rsid w:val="008B5802"/>
    <w:rsid w:val="008C06F4"/>
    <w:rsid w:val="008E3D12"/>
    <w:rsid w:val="008E4F9D"/>
    <w:rsid w:val="0090057B"/>
    <w:rsid w:val="00917036"/>
    <w:rsid w:val="0092422A"/>
    <w:rsid w:val="00942513"/>
    <w:rsid w:val="009524AF"/>
    <w:rsid w:val="00965D91"/>
    <w:rsid w:val="009763E8"/>
    <w:rsid w:val="00983311"/>
    <w:rsid w:val="009A52A8"/>
    <w:rsid w:val="009D0AD7"/>
    <w:rsid w:val="009F3094"/>
    <w:rsid w:val="009F63CD"/>
    <w:rsid w:val="009F67B2"/>
    <w:rsid w:val="009F76CB"/>
    <w:rsid w:val="00A00271"/>
    <w:rsid w:val="00A14563"/>
    <w:rsid w:val="00A456C7"/>
    <w:rsid w:val="00A57305"/>
    <w:rsid w:val="00A60A53"/>
    <w:rsid w:val="00A72345"/>
    <w:rsid w:val="00A8247E"/>
    <w:rsid w:val="00A91D7F"/>
    <w:rsid w:val="00AB099C"/>
    <w:rsid w:val="00AB1CFE"/>
    <w:rsid w:val="00AB52F2"/>
    <w:rsid w:val="00AC622F"/>
    <w:rsid w:val="00AD1640"/>
    <w:rsid w:val="00AD771C"/>
    <w:rsid w:val="00AE1DC6"/>
    <w:rsid w:val="00B27C94"/>
    <w:rsid w:val="00B37220"/>
    <w:rsid w:val="00B40321"/>
    <w:rsid w:val="00B43D68"/>
    <w:rsid w:val="00B53BBB"/>
    <w:rsid w:val="00B71093"/>
    <w:rsid w:val="00B965B4"/>
    <w:rsid w:val="00BA0CD5"/>
    <w:rsid w:val="00BA6B5D"/>
    <w:rsid w:val="00BB2BD8"/>
    <w:rsid w:val="00BC26BF"/>
    <w:rsid w:val="00BD561A"/>
    <w:rsid w:val="00BD7091"/>
    <w:rsid w:val="00BE0CCD"/>
    <w:rsid w:val="00C078A5"/>
    <w:rsid w:val="00C254A2"/>
    <w:rsid w:val="00C4394A"/>
    <w:rsid w:val="00C50C25"/>
    <w:rsid w:val="00C5702E"/>
    <w:rsid w:val="00C570FC"/>
    <w:rsid w:val="00C80AFD"/>
    <w:rsid w:val="00CB1ACC"/>
    <w:rsid w:val="00CF7F81"/>
    <w:rsid w:val="00D00906"/>
    <w:rsid w:val="00D11674"/>
    <w:rsid w:val="00D41A1C"/>
    <w:rsid w:val="00D639EB"/>
    <w:rsid w:val="00D66148"/>
    <w:rsid w:val="00D75C24"/>
    <w:rsid w:val="00DA605A"/>
    <w:rsid w:val="00DC3E30"/>
    <w:rsid w:val="00DD7174"/>
    <w:rsid w:val="00E1506F"/>
    <w:rsid w:val="00E238BB"/>
    <w:rsid w:val="00E33894"/>
    <w:rsid w:val="00E556C3"/>
    <w:rsid w:val="00E6566F"/>
    <w:rsid w:val="00E67623"/>
    <w:rsid w:val="00E73274"/>
    <w:rsid w:val="00E92BBF"/>
    <w:rsid w:val="00E92F2F"/>
    <w:rsid w:val="00EA6AEB"/>
    <w:rsid w:val="00EA6B1E"/>
    <w:rsid w:val="00EA754C"/>
    <w:rsid w:val="00EC0AD4"/>
    <w:rsid w:val="00EC1780"/>
    <w:rsid w:val="00EE3B4E"/>
    <w:rsid w:val="00F31AC7"/>
    <w:rsid w:val="00F35397"/>
    <w:rsid w:val="00F36765"/>
    <w:rsid w:val="00F40D57"/>
    <w:rsid w:val="00F57D7D"/>
    <w:rsid w:val="00FA0AEA"/>
    <w:rsid w:val="00FD15B6"/>
    <w:rsid w:val="00FE1490"/>
    <w:rsid w:val="00FF4DB6"/>
    <w:rsid w:val="00FF77DE"/>
    <w:rsid w:val="01085AFA"/>
    <w:rsid w:val="015E028B"/>
    <w:rsid w:val="01C931ED"/>
    <w:rsid w:val="01E379CC"/>
    <w:rsid w:val="01F16D21"/>
    <w:rsid w:val="025963F8"/>
    <w:rsid w:val="03E3078E"/>
    <w:rsid w:val="04592AFC"/>
    <w:rsid w:val="04960334"/>
    <w:rsid w:val="08210EB3"/>
    <w:rsid w:val="088B0BF3"/>
    <w:rsid w:val="08B73DA0"/>
    <w:rsid w:val="096A2DCE"/>
    <w:rsid w:val="0C772F5D"/>
    <w:rsid w:val="0C8768D4"/>
    <w:rsid w:val="0CA43188"/>
    <w:rsid w:val="0D665D9A"/>
    <w:rsid w:val="0D98305E"/>
    <w:rsid w:val="0E6E630A"/>
    <w:rsid w:val="11842063"/>
    <w:rsid w:val="12267DC2"/>
    <w:rsid w:val="14BF0AA2"/>
    <w:rsid w:val="14CF75E5"/>
    <w:rsid w:val="15666B0D"/>
    <w:rsid w:val="162175AD"/>
    <w:rsid w:val="18C86F99"/>
    <w:rsid w:val="18F30F32"/>
    <w:rsid w:val="19461250"/>
    <w:rsid w:val="1A3B5A28"/>
    <w:rsid w:val="1B8F334A"/>
    <w:rsid w:val="1C386888"/>
    <w:rsid w:val="1C482324"/>
    <w:rsid w:val="1E0602A7"/>
    <w:rsid w:val="1F8A56A8"/>
    <w:rsid w:val="20A90729"/>
    <w:rsid w:val="21570DFB"/>
    <w:rsid w:val="225078C7"/>
    <w:rsid w:val="22F217B7"/>
    <w:rsid w:val="233128E4"/>
    <w:rsid w:val="23505D91"/>
    <w:rsid w:val="23B1472C"/>
    <w:rsid w:val="279B7006"/>
    <w:rsid w:val="28BD4E57"/>
    <w:rsid w:val="2A782109"/>
    <w:rsid w:val="2B8E610E"/>
    <w:rsid w:val="2BC45469"/>
    <w:rsid w:val="2F7421E8"/>
    <w:rsid w:val="30693F6C"/>
    <w:rsid w:val="34DF0A44"/>
    <w:rsid w:val="36687B89"/>
    <w:rsid w:val="37766918"/>
    <w:rsid w:val="37D864B2"/>
    <w:rsid w:val="38236C5A"/>
    <w:rsid w:val="38AF1C24"/>
    <w:rsid w:val="3A4C3894"/>
    <w:rsid w:val="3B835D08"/>
    <w:rsid w:val="3BB75A81"/>
    <w:rsid w:val="3C8F5D1D"/>
    <w:rsid w:val="3C99448A"/>
    <w:rsid w:val="3DD3669D"/>
    <w:rsid w:val="3F2F32AB"/>
    <w:rsid w:val="401C3E2B"/>
    <w:rsid w:val="41D40809"/>
    <w:rsid w:val="43564873"/>
    <w:rsid w:val="43EF62AE"/>
    <w:rsid w:val="44486A7F"/>
    <w:rsid w:val="45E72592"/>
    <w:rsid w:val="462042DA"/>
    <w:rsid w:val="46876136"/>
    <w:rsid w:val="4710039A"/>
    <w:rsid w:val="485758F4"/>
    <w:rsid w:val="4BD41072"/>
    <w:rsid w:val="4C3E48C5"/>
    <w:rsid w:val="4C7A31F9"/>
    <w:rsid w:val="4D2E3C61"/>
    <w:rsid w:val="4D5E7238"/>
    <w:rsid w:val="4E4B70F1"/>
    <w:rsid w:val="4E98515D"/>
    <w:rsid w:val="502254FB"/>
    <w:rsid w:val="50BD42EF"/>
    <w:rsid w:val="511B0AA1"/>
    <w:rsid w:val="51C3289E"/>
    <w:rsid w:val="52077D73"/>
    <w:rsid w:val="52BF4590"/>
    <w:rsid w:val="52E67C84"/>
    <w:rsid w:val="55435348"/>
    <w:rsid w:val="559C0EF5"/>
    <w:rsid w:val="56166D73"/>
    <w:rsid w:val="575D3EAD"/>
    <w:rsid w:val="59996DA8"/>
    <w:rsid w:val="59EA6BBE"/>
    <w:rsid w:val="5ACF5CEC"/>
    <w:rsid w:val="5B1C6C61"/>
    <w:rsid w:val="5B330437"/>
    <w:rsid w:val="5B46159E"/>
    <w:rsid w:val="5B872A95"/>
    <w:rsid w:val="5C010B58"/>
    <w:rsid w:val="5C6B6334"/>
    <w:rsid w:val="5CE761B4"/>
    <w:rsid w:val="5D5D5CE4"/>
    <w:rsid w:val="62FC1A32"/>
    <w:rsid w:val="64172C57"/>
    <w:rsid w:val="667A41F8"/>
    <w:rsid w:val="669E70AC"/>
    <w:rsid w:val="66A32942"/>
    <w:rsid w:val="66E011D3"/>
    <w:rsid w:val="696E1C79"/>
    <w:rsid w:val="6A707AEC"/>
    <w:rsid w:val="6AA27188"/>
    <w:rsid w:val="6AEF4BBD"/>
    <w:rsid w:val="6B711A68"/>
    <w:rsid w:val="6B9B7A12"/>
    <w:rsid w:val="6CA46960"/>
    <w:rsid w:val="6CE57F6B"/>
    <w:rsid w:val="6D320F00"/>
    <w:rsid w:val="722D1EC6"/>
    <w:rsid w:val="74E7597E"/>
    <w:rsid w:val="753B51A4"/>
    <w:rsid w:val="79A27EEB"/>
    <w:rsid w:val="7A4A41B9"/>
    <w:rsid w:val="7B0A6BCA"/>
    <w:rsid w:val="7BC031BA"/>
    <w:rsid w:val="7C6962E3"/>
    <w:rsid w:val="7CE03C97"/>
    <w:rsid w:val="7D9A3A94"/>
    <w:rsid w:val="7DDB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firstLineChars="200"/>
      <w:jc w:val="both"/>
      <w:textAlignment w:val="baseline"/>
    </w:pPr>
  </w:style>
  <w:style w:type="paragraph" w:customStyle="1" w:styleId="3">
    <w:name w:val="BodyTextIndent"/>
    <w:basedOn w:val="1"/>
    <w:qFormat/>
    <w:uiPriority w:val="0"/>
    <w:pPr>
      <w:spacing w:after="120"/>
      <w:ind w:left="420" w:leftChars="200"/>
      <w:jc w:val="both"/>
      <w:textAlignment w:val="baseline"/>
    </w:pPr>
  </w:style>
  <w:style w:type="paragraph" w:styleId="4">
    <w:name w:val="Body Text"/>
    <w:basedOn w:val="1"/>
    <w:next w:val="1"/>
    <w:qFormat/>
    <w:uiPriority w:val="0"/>
    <w:rPr>
      <w:rFonts w:ascii="Calibri" w:hAnsi="Calibri" w:eastAsia="宋体" w:cs="Times New Roman"/>
      <w:szCs w:val="24"/>
    </w:rPr>
  </w:style>
  <w:style w:type="paragraph" w:styleId="5">
    <w:name w:val="Date"/>
    <w:basedOn w:val="1"/>
    <w:next w:val="1"/>
    <w:link w:val="13"/>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日期 Char"/>
    <w:basedOn w:val="12"/>
    <w:link w:val="5"/>
    <w:semiHidden/>
    <w:qFormat/>
    <w:uiPriority w:val="99"/>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semiHidden/>
    <w:qFormat/>
    <w:uiPriority w:val="99"/>
    <w:rPr>
      <w:sz w:val="18"/>
      <w:szCs w:val="18"/>
    </w:rPr>
  </w:style>
  <w:style w:type="paragraph" w:customStyle="1" w:styleId="17">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6AAA4F-96C9-4E5E-B78F-A455D9457CEA}">
  <ds:schemaRefs/>
</ds:datastoreItem>
</file>

<file path=docProps/app.xml><?xml version="1.0" encoding="utf-8"?>
<Properties xmlns="http://schemas.openxmlformats.org/officeDocument/2006/extended-properties" xmlns:vt="http://schemas.openxmlformats.org/officeDocument/2006/docPropsVTypes">
  <Template>Normal</Template>
  <Pages>24</Pages>
  <Words>9959</Words>
  <Characters>10128</Characters>
  <Lines>1</Lines>
  <Paragraphs>1</Paragraphs>
  <TotalTime>3</TotalTime>
  <ScaleCrop>false</ScaleCrop>
  <LinksUpToDate>false</LinksUpToDate>
  <CharactersWithSpaces>10326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2019-12-02T05:56:00Z</dcterms:created>
  <dc:creator>lenovo</dc:creator>
  <cp:lastModifiedBy>孟海凤</cp:lastModifiedBy>
  <cp:lastPrinted>2020-12-12T03:12:00Z</cp:lastPrinted>
  <dcterms:modified xsi:type="dcterms:W3CDTF">2021-09-24T07:30:27Z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A41B86677D4047B4B52C8A2CA08EC630</vt:lpwstr>
  </property>
</Properties>
</file>